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w w:val="9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36"/>
          <w:szCs w:val="36"/>
          <w:lang w:val="en-US" w:eastAsia="zh-CN"/>
        </w:rPr>
        <w:t>西安石油大学2022年硕士研究生网络远程复试考生须知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各位考生：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按照教育部和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陕西省教育考试院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关于硕士研究生复试相关工作的通知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疫情防控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要求</w:t>
      </w:r>
      <w:r>
        <w:rPr>
          <w:rFonts w:hint="eastAsia" w:eastAsia="仿宋_GB2312"/>
          <w:color w:val="000000"/>
          <w:sz w:val="32"/>
          <w:szCs w:val="32"/>
          <w:highlight w:val="none"/>
        </w:rPr>
        <w:t>及学院实际情况，在确保</w:t>
      </w:r>
      <w:r>
        <w:rPr>
          <w:rFonts w:hint="eastAsia" w:ascii="Times New Roman" w:hAnsi="仿宋_GB2312" w:eastAsia="仿宋_GB2312" w:cs="Times New Roman"/>
          <w:bCs/>
          <w:sz w:val="32"/>
          <w:szCs w:val="32"/>
          <w:highlight w:val="none"/>
        </w:rPr>
        <w:t>复试录取工作安全性、公平性和科学性</w:t>
      </w:r>
      <w:r>
        <w:rPr>
          <w:rFonts w:hint="eastAsia" w:eastAsia="仿宋_GB2312"/>
          <w:color w:val="000000"/>
          <w:sz w:val="32"/>
          <w:szCs w:val="32"/>
          <w:highlight w:val="none"/>
        </w:rPr>
        <w:t>的前提下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复试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将于3月23日起陆续展开</w:t>
      </w:r>
      <w:r>
        <w:rPr>
          <w:rFonts w:hint="eastAsia" w:eastAsia="仿宋_GB2312"/>
          <w:color w:val="00000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请参加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网络远程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复试的考生提前做好准备：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复试设备及环境要求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复试平台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我校网络远程复试使用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钉钉平台，考生需提前下载钉钉软件，并注册两个钉钉账号（其中一个为初试网报信息中填报的手机号码）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硬件设备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复试采用双机位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两个具有摄像功能的设备（电脑或手机）、使用台式机的考生需配备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摄像头（视频传输工具）、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音箱（声音输出设备）和麦克风（声音输入设备），使用手机的考生，需配备手机支架。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主机位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置于考生正前方，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用于复试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音频视频传输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;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建议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使用电脑作为主机位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显示考生正面，拾取声音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全程清晰显示考生面容以及双手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复试全程考生不得切换屏幕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得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佩戴耳机，不得遮盖耳朵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辅机位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置于考生侧后方呈</w:t>
      </w:r>
      <w:r>
        <w:rPr>
          <w:rStyle w:val="8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45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°</w:t>
      </w:r>
      <w:r>
        <w:rPr>
          <w:rFonts w:hint="eastAsia" w:ascii="Times New Roman" w:hAnsi="Times New Roman" w:eastAsia="宋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角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1-2米处，须全程清晰显示考生复试环境和主镜头屏幕。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环境要求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考生应选择独立安静房间独自参加网络远程复试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周围不能有任何与复试内容相关的参考资料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不得出现其他人和其他声音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考生应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采用宽带WiFi或稳定的4/5G信号接入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如使用手机设备，需保持电量充足，防止意外来电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复试期间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不允许采用任何方式变声、更改人像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不允许使用虚拟背景、更换视频背景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二、资格审查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w w:val="1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w w:val="100"/>
          <w:sz w:val="32"/>
          <w:szCs w:val="32"/>
          <w:highlight w:val="none"/>
          <w:lang w:eastAsia="zh-CN"/>
        </w:rPr>
        <w:t>复试</w:t>
      </w:r>
      <w:r>
        <w:rPr>
          <w:rFonts w:hint="eastAsia" w:ascii="仿宋_GB2312" w:hAnsi="仿宋_GB2312" w:eastAsia="仿宋_GB2312" w:cs="仿宋_GB2312"/>
          <w:b w:val="0"/>
          <w:bCs/>
          <w:color w:val="auto"/>
          <w:w w:val="100"/>
          <w:sz w:val="32"/>
          <w:szCs w:val="32"/>
          <w:highlight w:val="none"/>
        </w:rPr>
        <w:t>资格审查由各</w:t>
      </w:r>
      <w:r>
        <w:rPr>
          <w:rFonts w:hint="eastAsia" w:ascii="仿宋_GB2312" w:hAnsi="仿宋_GB2312" w:eastAsia="仿宋_GB2312" w:cs="仿宋_GB2312"/>
          <w:b w:val="0"/>
          <w:bCs/>
          <w:color w:val="auto"/>
          <w:w w:val="100"/>
          <w:sz w:val="32"/>
          <w:szCs w:val="32"/>
          <w:highlight w:val="none"/>
          <w:lang w:val="en-US" w:eastAsia="zh-CN"/>
        </w:rPr>
        <w:t>招生</w:t>
      </w:r>
      <w:r>
        <w:rPr>
          <w:rFonts w:hint="eastAsia" w:ascii="仿宋_GB2312" w:hAnsi="仿宋_GB2312" w:eastAsia="仿宋_GB2312" w:cs="仿宋_GB2312"/>
          <w:b w:val="0"/>
          <w:bCs/>
          <w:color w:val="auto"/>
          <w:w w:val="100"/>
          <w:sz w:val="32"/>
          <w:szCs w:val="32"/>
          <w:highlight w:val="none"/>
        </w:rPr>
        <w:t>学院（系）负责。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w w:val="100"/>
          <w:sz w:val="32"/>
          <w:szCs w:val="32"/>
          <w:highlight w:val="none"/>
          <w:lang w:val="en-US" w:eastAsia="zh-CN"/>
        </w:rPr>
        <w:t>考生须在复试前准备好</w:t>
      </w:r>
      <w:r>
        <w:rPr>
          <w:rFonts w:hint="eastAsia" w:ascii="仿宋_GB2312" w:hAnsi="仿宋_GB2312" w:eastAsia="仿宋_GB2312" w:cs="仿宋_GB2312"/>
          <w:b w:val="0"/>
          <w:bCs/>
          <w:color w:val="auto"/>
          <w:w w:val="100"/>
          <w:sz w:val="32"/>
          <w:szCs w:val="32"/>
          <w:highlight w:val="none"/>
        </w:rPr>
        <w:t>以下材料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w w:val="100"/>
          <w:sz w:val="32"/>
          <w:szCs w:val="32"/>
          <w:highlight w:val="none"/>
          <w:lang w:eastAsia="zh-CN"/>
        </w:rPr>
        <w:t>：</w:t>
      </w: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32"/>
          <w:highlight w:val="none"/>
        </w:rPr>
      </w:pPr>
      <w:r>
        <w:rPr>
          <w:rFonts w:hint="eastAsia" w:eastAsia="仿宋_GB2312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highlight w:val="none"/>
          <w:lang w:eastAsia="zh-CN"/>
        </w:rPr>
        <w:t>）</w:t>
      </w:r>
      <w:r>
        <w:rPr>
          <w:rFonts w:eastAsia="仿宋_GB2312"/>
          <w:bCs/>
          <w:sz w:val="32"/>
          <w:szCs w:val="32"/>
          <w:highlight w:val="none"/>
        </w:rPr>
        <w:t>往届考生（含同等学力考生）：学历证书、身份证、准考证。</w:t>
      </w: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32"/>
          <w:highlight w:val="none"/>
        </w:rPr>
      </w:pPr>
      <w:r>
        <w:rPr>
          <w:rFonts w:hint="eastAsia" w:eastAsia="仿宋_GB2312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highlight w:val="none"/>
          <w:lang w:eastAsia="zh-CN"/>
        </w:rPr>
        <w:t>）</w:t>
      </w:r>
      <w:r>
        <w:rPr>
          <w:rFonts w:eastAsia="仿宋_GB2312"/>
          <w:bCs/>
          <w:sz w:val="32"/>
          <w:szCs w:val="32"/>
          <w:highlight w:val="none"/>
        </w:rPr>
        <w:t>应届考生：学生证、身份证、准考证。</w:t>
      </w: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32"/>
          <w:highlight w:val="none"/>
        </w:rPr>
      </w:pPr>
      <w:r>
        <w:rPr>
          <w:rFonts w:hint="eastAsia" w:eastAsia="仿宋_GB2312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highlight w:val="none"/>
          <w:lang w:eastAsia="zh-CN"/>
        </w:rPr>
        <w:t>）</w:t>
      </w:r>
      <w:r>
        <w:rPr>
          <w:rFonts w:eastAsia="仿宋_GB2312"/>
          <w:bCs/>
          <w:sz w:val="32"/>
          <w:szCs w:val="32"/>
          <w:highlight w:val="none"/>
        </w:rPr>
        <w:t>退役大学生士兵计划考生</w:t>
      </w:r>
      <w:r>
        <w:rPr>
          <w:rFonts w:hint="eastAsia" w:eastAsia="仿宋_GB2312"/>
          <w:bCs/>
          <w:sz w:val="32"/>
          <w:szCs w:val="32"/>
          <w:highlight w:val="none"/>
        </w:rPr>
        <w:t>提供</w:t>
      </w:r>
      <w:r>
        <w:rPr>
          <w:rFonts w:eastAsia="仿宋_GB2312"/>
          <w:bCs/>
          <w:sz w:val="32"/>
          <w:szCs w:val="32"/>
          <w:highlight w:val="none"/>
        </w:rPr>
        <w:t>入伍批准书和退出现役证。</w:t>
      </w: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32"/>
          <w:highlight w:val="none"/>
        </w:rPr>
      </w:pPr>
      <w:r>
        <w:rPr>
          <w:rFonts w:hint="eastAsia" w:eastAsia="仿宋_GB2312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bCs/>
          <w:sz w:val="32"/>
          <w:szCs w:val="32"/>
          <w:highlight w:val="none"/>
        </w:rPr>
        <w:t>非全日制考生提供定向协议书</w:t>
      </w:r>
      <w:r>
        <w:rPr>
          <w:rFonts w:hint="eastAsia" w:eastAsia="仿宋_GB2312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bCs/>
          <w:sz w:val="32"/>
          <w:szCs w:val="32"/>
          <w:highlight w:val="none"/>
          <w:lang w:val="en-US" w:eastAsia="zh-CN"/>
        </w:rPr>
        <w:t>样本见附件1</w:t>
      </w:r>
      <w:r>
        <w:rPr>
          <w:rFonts w:hint="eastAsia" w:eastAsia="仿宋_GB2312"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bCs/>
          <w:sz w:val="32"/>
          <w:szCs w:val="32"/>
          <w:highlight w:val="none"/>
        </w:rPr>
        <w:t>。</w:t>
      </w: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32"/>
          <w:highlight w:val="none"/>
        </w:rPr>
      </w:pPr>
      <w:r>
        <w:rPr>
          <w:rFonts w:hint="eastAsia" w:eastAsia="仿宋_GB2312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  <w:highlight w:val="none"/>
          <w:lang w:eastAsia="zh-CN"/>
        </w:rPr>
        <w:t>）</w:t>
      </w:r>
      <w:r>
        <w:rPr>
          <w:rFonts w:eastAsia="仿宋_GB2312"/>
          <w:bCs/>
          <w:sz w:val="32"/>
          <w:szCs w:val="32"/>
          <w:highlight w:val="none"/>
        </w:rPr>
        <w:t>考生学历（学籍）信息校验有问题的，考生须在复试结束前完成学历（学籍）校验，并提交学历（学籍）校验报告。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w w:val="1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w w:val="100"/>
          <w:sz w:val="32"/>
          <w:szCs w:val="32"/>
          <w:highlight w:val="none"/>
          <w:lang w:val="en-US" w:eastAsia="zh-CN"/>
        </w:rPr>
        <w:t>（6）考生亲笔签字的《西安石油大学2022年硕士研究生复试诚信承诺书》（附件2）原件及扫描件。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w w:val="100"/>
          <w:sz w:val="32"/>
          <w:szCs w:val="32"/>
          <w:highlight w:val="none"/>
          <w:lang w:val="en-US" w:eastAsia="zh-CN"/>
        </w:rPr>
        <w:t>（7）各招生学院（系）在复试录取工作细则中要求提供的其他材料原件及扫描件。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w w:val="100"/>
          <w:sz w:val="32"/>
          <w:szCs w:val="32"/>
          <w:highlight w:val="none"/>
          <w:lang w:val="en-US" w:eastAsia="zh-CN"/>
        </w:rPr>
        <w:t>2.考生按照招生学院（系）要求，登录钉钉平台进行在线实人认证、确认考生信息、确认阅读《复试诚信承诺书》并提交上述资格审查材料的扫描件。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3.复试助理线下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综合比对“报考库”“学籍学历库”“人口信息库”“考生考试诚信档案库”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32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sz w:val="32"/>
          <w:szCs w:val="32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3740150</wp:posOffset>
            </wp:positionH>
            <wp:positionV relativeFrom="paragraph">
              <wp:posOffset>337820</wp:posOffset>
            </wp:positionV>
            <wp:extent cx="1600200" cy="1593850"/>
            <wp:effectExtent l="0" t="0" r="0" b="6350"/>
            <wp:wrapSquare wrapText="bothSides"/>
            <wp:docPr id="3" name="图片 3" descr="心理咨询测试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心理咨询测试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复试流程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00" w:firstLineChars="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考生须于复试名单公布之日起3日内，扫描右图二维码完成心理健康测试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用户名和密码均为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考生编号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，未按时提交者，视为放弃本次复试。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40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考生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根据招生学院（系）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通知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配合复试助理进行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网络测试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及模拟演练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40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考生须提前1小时登录备考室：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w w:val="100"/>
          <w:sz w:val="32"/>
          <w:szCs w:val="32"/>
          <w:highlight w:val="none"/>
          <w:lang w:val="en-US" w:eastAsia="zh-CN"/>
        </w:rPr>
        <w:t>完成在线人证识别：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考生手持相关材料依次在摄像头前展示，复试助理截屏保存（要求考生的完整头像和相关材料同时在画面呈现）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复试助理告知考生复试顺序（由复试系统随机生成）、复试流程和注意事项。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40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复试助理按照复试顺序依次邀请考生进入复试会场。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40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复试小组组长主持复试：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118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（1）确认考生身份，并要求考生在摄像头前展示准考证、身份证，复试助理截屏保存。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118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（2）要求考生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360度旋转摄像头，展示周围环境。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118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（3）确认考生已知晓《复试诚信承诺书》内容，并亲笔签字。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（4）考生随机抽取试题，开始各环节测试。考生须在规定时间内作答，如考生明示“答题完毕”，可提前结束。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36" w:leftChars="200" w:right="0" w:hanging="16" w:hangingChars="5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复试结束后，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32"/>
          <w:szCs w:val="32"/>
          <w:shd w:val="clear" w:fill="FFFFFF"/>
        </w:rPr>
        <w:t>离开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复试会场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32"/>
          <w:szCs w:val="32"/>
          <w:shd w:val="clear" w:fill="FFFFFF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、体检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4337050</wp:posOffset>
            </wp:positionH>
            <wp:positionV relativeFrom="paragraph">
              <wp:posOffset>139700</wp:posOffset>
            </wp:positionV>
            <wp:extent cx="1071880" cy="1071880"/>
            <wp:effectExtent l="0" t="0" r="13970" b="13970"/>
            <wp:wrapTight wrapText="bothSides">
              <wp:wrapPolygon>
                <wp:start x="0" y="0"/>
                <wp:lineTo x="0" y="21114"/>
                <wp:lineTo x="21114" y="21114"/>
                <wp:lineTo x="21114" y="0"/>
                <wp:lineTo x="0" y="0"/>
              </wp:wrapPolygon>
            </wp:wrapTight>
            <wp:docPr id="1" name="图片 1" descr="体检报告提交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体检报告提交系统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所有拟录取考生须在拟录取公示发布之日起七日内，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扫描右图二维码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提交二级甲等以上公立医院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或西安石油大学校医院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近三个月内的体检报告单，规定时间内未提交者，视为放弃录取资格；体检不合格者，不予录取。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五、注意事项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03" w:firstLineChars="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考生认真阅读《国家教育考试违规处理办法》、《中华人民共和国刑法修正案（九）》、《普通高等学校招生违规行为处理暂行办法》以及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西安石油大学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硕士研究生复试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诚信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承诺书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做到诚信考试。考生在复试过程中有违规行为的，一经查实，将按照规定严肃处理，并记入《考生考试诚信档案》。入学后3个月内，我校将按照《普通高等学校学生管理规定》有关要求，对所有新生进行全面复查复测。复查复测不合格的，取消学籍；情节严重的，移交有关部门调查处理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403" w:firstLineChars="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考生确因实际困难无法满足网络远程复试要求，可填写《西安石油大学2022年硕士研究生远程复试困难考生申请表》（附件3），向招生学院（系）提出申请。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403" w:firstLineChars="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保持通讯畅通，网络远程复试前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1-2天内，招生学院（系）将联系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考生进行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网络测试及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模拟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演练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，考生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须提前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按要求安装调试好设备。无故失联的考生，视为放弃本次复试。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400" w:firstLineChars="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考生复试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过程要注意仪容仪表，保持干净整洁、言语礼貌等。如系统或网络出现状况，不要慌张，应立刻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与复试助理联系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复试小组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将会根据实际情况作出安排。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400" w:firstLineChars="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复试过程不得戴帽子、墨镜、口罩、耳机等，不得使用美颜及滤镜，本人全程出镜，不得中途离开座位，否则视为违纪。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400" w:firstLineChars="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我校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2022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年硕士研究生复试不收取考生任何费用，请考生谨防诈骗。</w:t>
      </w:r>
    </w:p>
    <w:p>
      <w:pP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4C09F7"/>
    <w:multiLevelType w:val="singleLevel"/>
    <w:tmpl w:val="DC4C09F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EF825BBA"/>
    <w:multiLevelType w:val="singleLevel"/>
    <w:tmpl w:val="EF825BB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DC3F068"/>
    <w:multiLevelType w:val="singleLevel"/>
    <w:tmpl w:val="1DC3F068"/>
    <w:lvl w:ilvl="0" w:tentative="0">
      <w:start w:val="3"/>
      <w:numFmt w:val="chineseCounting"/>
      <w:suff w:val="nothing"/>
      <w:lvlText w:val="%1、"/>
      <w:lvlJc w:val="left"/>
      <w:pPr>
        <w:ind w:left="320" w:leftChars="0" w:firstLine="0" w:firstLineChars="0"/>
      </w:pPr>
      <w:rPr>
        <w:rFonts w:hint="eastAsia"/>
      </w:rPr>
    </w:lvl>
  </w:abstractNum>
  <w:abstractNum w:abstractNumId="3">
    <w:nsid w:val="2A9CBDDC"/>
    <w:multiLevelType w:val="singleLevel"/>
    <w:tmpl w:val="2A9CBDDC"/>
    <w:lvl w:ilvl="0" w:tentative="0">
      <w:start w:val="3"/>
      <w:numFmt w:val="decimal"/>
      <w:suff w:val="nothing"/>
      <w:lvlText w:val="%1、"/>
      <w:lvlJc w:val="left"/>
    </w:lvl>
  </w:abstractNum>
  <w:abstractNum w:abstractNumId="4">
    <w:nsid w:val="3180F63B"/>
    <w:multiLevelType w:val="singleLevel"/>
    <w:tmpl w:val="3180F63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3B2E3FE8"/>
    <w:multiLevelType w:val="singleLevel"/>
    <w:tmpl w:val="3B2E3FE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C08CA"/>
    <w:rsid w:val="01170E5B"/>
    <w:rsid w:val="0988574D"/>
    <w:rsid w:val="14224527"/>
    <w:rsid w:val="1A3C08CA"/>
    <w:rsid w:val="1C005F8F"/>
    <w:rsid w:val="26FD42EB"/>
    <w:rsid w:val="2A246B34"/>
    <w:rsid w:val="2CBE731D"/>
    <w:rsid w:val="2D291AA3"/>
    <w:rsid w:val="3A1D3725"/>
    <w:rsid w:val="47537674"/>
    <w:rsid w:val="4FF5715C"/>
    <w:rsid w:val="51315DA3"/>
    <w:rsid w:val="532D1379"/>
    <w:rsid w:val="55E10E3C"/>
    <w:rsid w:val="5D222643"/>
    <w:rsid w:val="693B282E"/>
    <w:rsid w:val="6B0E0EA5"/>
    <w:rsid w:val="75453C0F"/>
    <w:rsid w:val="755D6EA4"/>
    <w:rsid w:val="7A9B0AE1"/>
    <w:rsid w:val="7BF32D84"/>
    <w:rsid w:val="7E44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3026</Words>
  <Characters>3079</Characters>
  <Lines>0</Lines>
  <Paragraphs>0</Paragraphs>
  <TotalTime>74</TotalTime>
  <ScaleCrop>false</ScaleCrop>
  <LinksUpToDate>false</LinksUpToDate>
  <CharactersWithSpaces>3619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2020-05-05T02:46:00Z</dcterms:created>
  <dc:creator>码头喇叭</dc:creator>
  <cp:lastModifiedBy>赫海洋</cp:lastModifiedBy>
  <cp:lastPrinted>2022-03-23T03:42:00Z</cp:lastPrinted>
  <dcterms:modified xsi:type="dcterms:W3CDTF">2022-03-23T06:43:26Z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6C0CA72C5F314C6D824FC5CAC753EF2E</vt:lpwstr>
  </property>
</Properties>
</file>